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DF29" w14:textId="77777777" w:rsidR="00C65992" w:rsidRPr="00C65992" w:rsidRDefault="00C65992" w:rsidP="00C65992">
      <w:pPr>
        <w:widowControl/>
        <w:shd w:val="clear" w:color="auto" w:fill="FFFFFF"/>
        <w:spacing w:before="150" w:line="525" w:lineRule="atLeast"/>
        <w:ind w:left="300" w:right="300"/>
        <w:jc w:val="center"/>
        <w:outlineLvl w:val="1"/>
        <w:rPr>
          <w:rFonts w:ascii="微软雅黑" w:eastAsia="微软雅黑" w:hAnsi="微软雅黑" w:cs="宋体"/>
          <w:b/>
          <w:bCs/>
          <w:color w:val="007ABD"/>
          <w:kern w:val="0"/>
          <w:sz w:val="36"/>
          <w:szCs w:val="36"/>
        </w:rPr>
      </w:pPr>
      <w:r w:rsidRPr="00C65992">
        <w:rPr>
          <w:rFonts w:ascii="微软雅黑" w:eastAsia="微软雅黑" w:hAnsi="微软雅黑" w:cs="宋体" w:hint="eastAsia"/>
          <w:b/>
          <w:bCs/>
          <w:color w:val="007ABD"/>
          <w:kern w:val="0"/>
          <w:sz w:val="36"/>
          <w:szCs w:val="36"/>
        </w:rPr>
        <w:t>关于组织学习《教育部公开曝光第十一批7起违反教师职业行为十项准则典型案例》的通知</w:t>
      </w:r>
    </w:p>
    <w:p w14:paraId="100721E6" w14:textId="77777777" w:rsidR="00C65992" w:rsidRPr="00C65992" w:rsidRDefault="00C65992" w:rsidP="00C65992">
      <w:pPr>
        <w:widowControl/>
        <w:shd w:val="clear" w:color="auto" w:fill="FFFFFF"/>
        <w:spacing w:after="240" w:line="480" w:lineRule="atLeast"/>
        <w:jc w:val="center"/>
        <w:rPr>
          <w:rFonts w:ascii="微软雅黑" w:eastAsia="微软雅黑" w:hAnsi="微软雅黑" w:cs="宋体"/>
          <w:color w:val="4B4B4B"/>
          <w:kern w:val="0"/>
          <w:sz w:val="24"/>
          <w:szCs w:val="24"/>
        </w:rPr>
      </w:pPr>
      <w:r w:rsidRPr="00C65992">
        <w:rPr>
          <w:rFonts w:ascii="宋体" w:eastAsia="宋体" w:hAnsi="宋体" w:cs="宋体" w:hint="eastAsia"/>
          <w:b/>
          <w:bCs/>
          <w:color w:val="4B4B4B"/>
          <w:kern w:val="0"/>
          <w:sz w:val="32"/>
          <w:szCs w:val="32"/>
        </w:rPr>
        <w:t> </w:t>
      </w:r>
    </w:p>
    <w:p w14:paraId="7CAC3464" w14:textId="1567E3CB" w:rsidR="00C65992" w:rsidRPr="00C65992" w:rsidRDefault="008A29CC"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Pr>
          <w:rFonts w:ascii="仿宋" w:eastAsia="仿宋" w:hAnsi="仿宋" w:cs="宋体" w:hint="eastAsia"/>
          <w:color w:val="4B4B4B"/>
          <w:kern w:val="0"/>
          <w:sz w:val="28"/>
          <w:szCs w:val="28"/>
        </w:rPr>
        <w:t>学院各单位</w:t>
      </w:r>
      <w:r w:rsidR="00C65992" w:rsidRPr="00C65992">
        <w:rPr>
          <w:rFonts w:ascii="仿宋" w:eastAsia="仿宋" w:hAnsi="仿宋" w:cs="宋体" w:hint="eastAsia"/>
          <w:color w:val="4B4B4B"/>
          <w:kern w:val="0"/>
          <w:sz w:val="28"/>
          <w:szCs w:val="28"/>
        </w:rPr>
        <w:t>：</w:t>
      </w:r>
    </w:p>
    <w:p w14:paraId="7562D73D" w14:textId="77777777" w:rsidR="00C65992" w:rsidRPr="00C65992" w:rsidRDefault="00C65992" w:rsidP="00C65992">
      <w:pPr>
        <w:widowControl/>
        <w:shd w:val="clear" w:color="auto" w:fill="FFFFFF"/>
        <w:spacing w:after="240" w:line="480" w:lineRule="atLeast"/>
        <w:ind w:firstLine="560"/>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去年末，教育部公开曝光了第十一批7起违反教师职业行为十项准则典型案例，其中2起涉及高校问题，涉事教师均已受到严肃处理。为深入贯彻落实教育部《新时代高校教师职业行为十项准则》（教师〔2018〕16号）和《教育部关于高校教师师德失范行为处理的指导意见》（教师〔2018〕17号）文件精神，进一步加强我校师德师风建设，以案为镜、以案肃纪，现就教育部公开曝光第十一批7起违反教师职业行为十项准则典型案例开展警示教育。</w:t>
      </w:r>
      <w:r w:rsidRPr="00C65992">
        <w:rPr>
          <w:rFonts w:ascii="仿宋" w:eastAsia="仿宋" w:hAnsi="仿宋" w:cs="宋体" w:hint="eastAsia"/>
          <w:color w:val="4B4B4B"/>
          <w:kern w:val="0"/>
          <w:sz w:val="28"/>
          <w:szCs w:val="28"/>
          <w:shd w:val="clear" w:color="auto" w:fill="FFFFFF"/>
        </w:rPr>
        <w:t>请各单位及时组织教师学习讨论，引导教师充分认识教师职业的神圣使命，坚守师德底线，坚持言行雅正，规范从教行为，潜心教书育人，努力成为“四有”好老师，营造良好的教育环境。</w:t>
      </w:r>
    </w:p>
    <w:p w14:paraId="439AD529" w14:textId="77777777" w:rsidR="00C65992" w:rsidRPr="00C65992" w:rsidRDefault="00C65992" w:rsidP="00C65992">
      <w:pPr>
        <w:widowControl/>
        <w:shd w:val="clear" w:color="auto" w:fill="FFFFFF"/>
        <w:spacing w:after="240" w:line="480" w:lineRule="atLeast"/>
        <w:ind w:firstLine="5880"/>
        <w:jc w:val="left"/>
        <w:rPr>
          <w:rFonts w:ascii="微软雅黑" w:eastAsia="微软雅黑" w:hAnsi="微软雅黑" w:cs="宋体"/>
          <w:color w:val="4B4B4B"/>
          <w:kern w:val="0"/>
          <w:sz w:val="24"/>
          <w:szCs w:val="24"/>
        </w:rPr>
      </w:pPr>
      <w:r w:rsidRPr="00C65992">
        <w:rPr>
          <w:rFonts w:ascii="Calibri" w:eastAsia="仿宋" w:hAnsi="Calibri" w:cs="Calibri"/>
          <w:color w:val="4B4B4B"/>
          <w:kern w:val="0"/>
          <w:sz w:val="28"/>
          <w:szCs w:val="28"/>
        </w:rPr>
        <w:t> </w:t>
      </w:r>
      <w:r w:rsidRPr="00C65992">
        <w:rPr>
          <w:rFonts w:ascii="仿宋" w:eastAsia="仿宋" w:hAnsi="仿宋" w:cs="宋体" w:hint="eastAsia"/>
          <w:color w:val="4B4B4B"/>
          <w:kern w:val="0"/>
          <w:sz w:val="28"/>
          <w:szCs w:val="28"/>
        </w:rPr>
        <w:t xml:space="preserve"> </w:t>
      </w:r>
      <w:r w:rsidRPr="00C65992">
        <w:rPr>
          <w:rFonts w:ascii="Calibri" w:eastAsia="仿宋" w:hAnsi="Calibri" w:cs="Calibri"/>
          <w:color w:val="4B4B4B"/>
          <w:kern w:val="0"/>
          <w:sz w:val="28"/>
          <w:szCs w:val="28"/>
        </w:rPr>
        <w:t> </w:t>
      </w:r>
      <w:r w:rsidRPr="00C65992">
        <w:rPr>
          <w:rFonts w:ascii="仿宋" w:eastAsia="仿宋" w:hAnsi="仿宋" w:cs="宋体" w:hint="eastAsia"/>
          <w:color w:val="4B4B4B"/>
          <w:kern w:val="0"/>
          <w:sz w:val="28"/>
          <w:szCs w:val="28"/>
        </w:rPr>
        <w:t xml:space="preserve"> </w:t>
      </w:r>
      <w:r w:rsidRPr="00C65992">
        <w:rPr>
          <w:rFonts w:ascii="Calibri" w:eastAsia="仿宋" w:hAnsi="Calibri" w:cs="Calibri"/>
          <w:color w:val="4B4B4B"/>
          <w:kern w:val="0"/>
          <w:sz w:val="28"/>
          <w:szCs w:val="28"/>
        </w:rPr>
        <w:t> </w:t>
      </w:r>
      <w:r w:rsidRPr="00C65992">
        <w:rPr>
          <w:rFonts w:ascii="仿宋" w:eastAsia="仿宋" w:hAnsi="仿宋" w:cs="宋体" w:hint="eastAsia"/>
          <w:color w:val="4B4B4B"/>
          <w:kern w:val="0"/>
          <w:sz w:val="28"/>
          <w:szCs w:val="28"/>
        </w:rPr>
        <w:t xml:space="preserve"> </w:t>
      </w:r>
      <w:r w:rsidRPr="00C65992">
        <w:rPr>
          <w:rFonts w:ascii="Calibri" w:eastAsia="仿宋" w:hAnsi="Calibri" w:cs="Calibri"/>
          <w:color w:val="4B4B4B"/>
          <w:kern w:val="0"/>
          <w:sz w:val="28"/>
          <w:szCs w:val="28"/>
        </w:rPr>
        <w:t> </w:t>
      </w:r>
    </w:p>
    <w:p w14:paraId="25F04EF4" w14:textId="1B082298" w:rsidR="00C65992" w:rsidRPr="00C65992" w:rsidRDefault="00C65992" w:rsidP="00C65992">
      <w:pPr>
        <w:widowControl/>
        <w:shd w:val="clear" w:color="auto" w:fill="FFFFFF"/>
        <w:spacing w:after="240" w:line="480" w:lineRule="atLeast"/>
        <w:ind w:firstLine="5880"/>
        <w:jc w:val="left"/>
        <w:rPr>
          <w:rFonts w:ascii="微软雅黑" w:eastAsia="微软雅黑" w:hAnsi="微软雅黑" w:cs="宋体"/>
          <w:color w:val="4B4B4B"/>
          <w:kern w:val="0"/>
          <w:sz w:val="24"/>
          <w:szCs w:val="24"/>
        </w:rPr>
      </w:pPr>
      <w:r w:rsidRPr="00C65992">
        <w:rPr>
          <w:rFonts w:ascii="Calibri" w:eastAsia="仿宋" w:hAnsi="Calibri" w:cs="Calibri"/>
          <w:color w:val="4B4B4B"/>
          <w:kern w:val="0"/>
          <w:sz w:val="28"/>
          <w:szCs w:val="28"/>
        </w:rPr>
        <w:t> </w:t>
      </w:r>
      <w:r w:rsidRPr="00C65992">
        <w:rPr>
          <w:rFonts w:ascii="仿宋" w:eastAsia="仿宋" w:hAnsi="仿宋" w:cs="宋体" w:hint="eastAsia"/>
          <w:color w:val="4B4B4B"/>
          <w:kern w:val="0"/>
          <w:sz w:val="28"/>
          <w:szCs w:val="28"/>
        </w:rPr>
        <w:t xml:space="preserve"> </w:t>
      </w:r>
      <w:r w:rsidRPr="00C65992">
        <w:rPr>
          <w:rFonts w:ascii="Calibri" w:eastAsia="仿宋" w:hAnsi="Calibri" w:cs="Calibri"/>
          <w:color w:val="4B4B4B"/>
          <w:kern w:val="0"/>
          <w:sz w:val="28"/>
          <w:szCs w:val="28"/>
        </w:rPr>
        <w:t> </w:t>
      </w:r>
      <w:r w:rsidR="007824E2">
        <w:rPr>
          <w:rFonts w:ascii="仿宋" w:eastAsia="仿宋" w:hAnsi="仿宋" w:cs="宋体" w:hint="eastAsia"/>
          <w:color w:val="4B4B4B"/>
          <w:kern w:val="0"/>
          <w:sz w:val="28"/>
          <w:szCs w:val="28"/>
        </w:rPr>
        <w:t>城市建设学院</w:t>
      </w:r>
    </w:p>
    <w:p w14:paraId="0F119DF1" w14:textId="00E63588" w:rsidR="00C65992" w:rsidRPr="00C65992" w:rsidRDefault="00C65992" w:rsidP="00C65992">
      <w:pPr>
        <w:widowControl/>
        <w:shd w:val="clear" w:color="auto" w:fill="FFFFFF"/>
        <w:spacing w:after="240" w:line="480" w:lineRule="atLeast"/>
        <w:ind w:firstLine="560"/>
        <w:jc w:val="center"/>
        <w:rPr>
          <w:rFonts w:ascii="微软雅黑" w:eastAsia="微软雅黑" w:hAnsi="微软雅黑" w:cs="宋体"/>
          <w:color w:val="4B4B4B"/>
          <w:kern w:val="0"/>
          <w:sz w:val="24"/>
          <w:szCs w:val="24"/>
        </w:rPr>
      </w:pPr>
      <w:r w:rsidRPr="00C65992">
        <w:rPr>
          <w:rFonts w:ascii="Calibri" w:eastAsia="仿宋" w:hAnsi="Calibri" w:cs="Calibri"/>
          <w:color w:val="4B4B4B"/>
          <w:kern w:val="0"/>
          <w:sz w:val="28"/>
          <w:szCs w:val="28"/>
        </w:rPr>
        <w:t>                </w:t>
      </w:r>
      <w:r w:rsidR="00DD37F8">
        <w:rPr>
          <w:rFonts w:ascii="Calibri" w:eastAsia="仿宋" w:hAnsi="Calibri" w:cs="Calibri"/>
          <w:color w:val="4B4B4B"/>
          <w:kern w:val="0"/>
          <w:sz w:val="28"/>
          <w:szCs w:val="28"/>
        </w:rPr>
        <w:t xml:space="preserve">                      </w:t>
      </w:r>
      <w:r w:rsidRPr="00C65992">
        <w:rPr>
          <w:rFonts w:ascii="Calibri" w:eastAsia="仿宋" w:hAnsi="Calibri" w:cs="Calibri"/>
          <w:color w:val="4B4B4B"/>
          <w:kern w:val="0"/>
          <w:sz w:val="28"/>
          <w:szCs w:val="28"/>
        </w:rPr>
        <w:t>    </w:t>
      </w:r>
      <w:r w:rsidRPr="00C65992">
        <w:rPr>
          <w:rFonts w:ascii="仿宋" w:eastAsia="仿宋" w:hAnsi="仿宋" w:cs="宋体" w:hint="eastAsia"/>
          <w:color w:val="4B4B4B"/>
          <w:kern w:val="0"/>
          <w:sz w:val="28"/>
          <w:szCs w:val="28"/>
        </w:rPr>
        <w:t>2023年3月1日</w:t>
      </w:r>
    </w:p>
    <w:p w14:paraId="3F64F02A" w14:textId="77777777" w:rsidR="008A29CC" w:rsidRDefault="008A29CC" w:rsidP="00C65992">
      <w:pPr>
        <w:widowControl/>
        <w:shd w:val="clear" w:color="auto" w:fill="FFFFFF"/>
        <w:spacing w:after="240" w:line="480" w:lineRule="atLeast"/>
        <w:jc w:val="left"/>
        <w:rPr>
          <w:rFonts w:ascii="宋体" w:eastAsia="宋体" w:hAnsi="宋体" w:cs="宋体"/>
          <w:color w:val="4B4B4B"/>
          <w:kern w:val="0"/>
          <w:sz w:val="28"/>
          <w:szCs w:val="28"/>
        </w:rPr>
      </w:pPr>
    </w:p>
    <w:p w14:paraId="211672BC" w14:textId="77777777" w:rsidR="008A29CC" w:rsidRDefault="008A29CC" w:rsidP="00C65992">
      <w:pPr>
        <w:widowControl/>
        <w:shd w:val="clear" w:color="auto" w:fill="FFFFFF"/>
        <w:spacing w:after="240" w:line="480" w:lineRule="atLeast"/>
        <w:jc w:val="left"/>
        <w:rPr>
          <w:rFonts w:ascii="宋体" w:eastAsia="宋体" w:hAnsi="宋体" w:cs="宋体"/>
          <w:color w:val="4B4B4B"/>
          <w:kern w:val="0"/>
          <w:sz w:val="28"/>
          <w:szCs w:val="28"/>
        </w:rPr>
      </w:pPr>
    </w:p>
    <w:p w14:paraId="31E4DBFA" w14:textId="1E5E41FE"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宋体" w:eastAsia="宋体" w:hAnsi="宋体" w:cs="宋体" w:hint="eastAsia"/>
          <w:color w:val="4B4B4B"/>
          <w:kern w:val="0"/>
          <w:sz w:val="28"/>
          <w:szCs w:val="28"/>
        </w:rPr>
        <w:lastRenderedPageBreak/>
        <w:t>附：</w:t>
      </w:r>
    </w:p>
    <w:p w14:paraId="33D7CCDA" w14:textId="77777777" w:rsidR="00C65992" w:rsidRPr="00C65992" w:rsidRDefault="00C65992" w:rsidP="00C65992">
      <w:pPr>
        <w:widowControl/>
        <w:shd w:val="clear" w:color="auto" w:fill="FFFFFF"/>
        <w:spacing w:after="240" w:line="480" w:lineRule="atLeast"/>
        <w:jc w:val="center"/>
        <w:rPr>
          <w:rFonts w:ascii="微软雅黑" w:eastAsia="微软雅黑" w:hAnsi="微软雅黑" w:cs="宋体"/>
          <w:color w:val="4B4B4B"/>
          <w:kern w:val="0"/>
          <w:sz w:val="24"/>
          <w:szCs w:val="24"/>
        </w:rPr>
      </w:pPr>
      <w:r w:rsidRPr="00C65992">
        <w:rPr>
          <w:rFonts w:ascii="宋体" w:eastAsia="宋体" w:hAnsi="宋体" w:cs="宋体" w:hint="eastAsia"/>
          <w:b/>
          <w:bCs/>
          <w:color w:val="4B4B4B"/>
          <w:kern w:val="0"/>
          <w:sz w:val="28"/>
          <w:szCs w:val="28"/>
        </w:rPr>
        <w:t> 教育部公开曝光第十一批7起违反教师职业行为十项准则典型案例</w:t>
      </w:r>
    </w:p>
    <w:p w14:paraId="78DAA886"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宋体" w:eastAsia="宋体" w:hAnsi="宋体" w:cs="宋体" w:hint="eastAsia"/>
          <w:color w:val="4B4B4B"/>
          <w:kern w:val="0"/>
          <w:sz w:val="28"/>
          <w:szCs w:val="28"/>
        </w:rPr>
        <w:t xml:space="preserve">　　</w:t>
      </w:r>
    </w:p>
    <w:p w14:paraId="77801B01" w14:textId="77777777" w:rsidR="00C65992" w:rsidRPr="00C65992" w:rsidRDefault="00C65992" w:rsidP="00C65992">
      <w:pPr>
        <w:widowControl/>
        <w:shd w:val="clear" w:color="auto" w:fill="FFFFFF"/>
        <w:spacing w:after="240" w:line="480" w:lineRule="atLeast"/>
        <w:ind w:firstLine="560"/>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日前，教育部公开曝光第十一批7起违反教师职业行为十项准则典型案例。教育部有关负责人指出，7起典型案例涉事教师均已受到严肃处理，反映出各地各校在深入贯彻落实教师职业行为十项准则要求、加强教师思想政治和师德师风建设工作中，牢牢把握师德师风作为评价教师队伍素质的第一标准，对师德违规问题“零容忍”。</w:t>
      </w:r>
      <w:r w:rsidRPr="00C65992">
        <w:rPr>
          <w:rFonts w:ascii="Calibri" w:eastAsia="仿宋" w:hAnsi="Calibri" w:cs="Calibri"/>
          <w:color w:val="4B4B4B"/>
          <w:kern w:val="0"/>
          <w:sz w:val="28"/>
          <w:szCs w:val="28"/>
        </w:rPr>
        <w:t> </w:t>
      </w:r>
    </w:p>
    <w:p w14:paraId="0898FF29"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教育部有关负责人强调，以习近平同志为核心的党中央高度重视教师队伍建设工作，党的二十大报告明确指出，要加强师德师风建设，培养高素质教师队伍，弘扬尊师重教社会风尚。各地教育部门和学校要严格贯彻落实党中央关于教师思想政治和师德师风建设工作的决策部署，不断完善师德师风建设长效机制，将师德师风作为首要要求，从招聘引进到职务晋升、职称评定、干部选任等方面实施全过程、全方位考察和管理。在常态化开展师德教育的同时加强警示教育，划“红线”，守“底线”，筑“防线”，维护教师职业形象，提振师道尊严。对师德失范行为从严依规处理，对情节严重、影响恶劣的教师，根据《中华人民共和国教师法》《教师资格条例》，依法依规撤销或丧失其教师资格，列入教师资格限制库，</w:t>
      </w:r>
      <w:r w:rsidRPr="00C65992">
        <w:rPr>
          <w:rFonts w:ascii="仿宋" w:eastAsia="仿宋" w:hAnsi="仿宋" w:cs="宋体" w:hint="eastAsia"/>
          <w:color w:val="4B4B4B"/>
          <w:kern w:val="0"/>
          <w:sz w:val="28"/>
          <w:szCs w:val="28"/>
        </w:rPr>
        <w:lastRenderedPageBreak/>
        <w:t>清除出教师队伍。压实、压细学校各级党组织和行政有关负责人责任，强化责任意识，对落实不到位的进行严肃追责问责，构筑良好的师德师风氛围。</w:t>
      </w:r>
    </w:p>
    <w:p w14:paraId="70817CDE"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今年11月，最高人民法院、最高人民检察院、教育部联合发布《关于落实从业禁止制度的意见》，明确指出教职员工实施性侵害、虐待、拐卖、暴力伤害等违法犯罪的，将依法禁止其从事密切接触未成年人的工作。该规定在涉教师和其他教职员工的实际判决中均已落实。此举对于促进各地做好司法保护与学校保护、社会保护的衔接，进一步净化校园环境，切实保护未成年人权益将起到积极作用。</w:t>
      </w:r>
    </w:p>
    <w:p w14:paraId="32A03A99"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附：</w:t>
      </w:r>
    </w:p>
    <w:p w14:paraId="47F4D36D"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一、湖南省长沙市龙湾国际幼儿园教师彭某某伤害幼儿问题。2021年4月，彭某某在课上将幼儿石某某掉落的鞋子踢还给本人，击中嘴巴导致该幼儿乳牙掉落受伤。彭某某的行为违反了《新时代幼儿园教师职业行为十项准则》第六项规定。根据《幼儿园教师违反职业道德行为处理办法》等相关规定，给予彭某某辞退处理，扣发当月工资，向幼儿及其家属道歉，在幼儿园教职工会上作出检讨。对幼儿园负责人进行约谈，对园区年度评估作降级处理并在教育系统内进行通报批评。</w:t>
      </w:r>
    </w:p>
    <w:p w14:paraId="165FE041"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二、河南省信阳市光山县罗陈乡完全小学教师付某体罚学生问题。2021年6月，付某在课堂上对学生进行体罚，导致学生受伤，</w:t>
      </w:r>
      <w:r w:rsidRPr="00C65992">
        <w:rPr>
          <w:rFonts w:ascii="仿宋" w:eastAsia="仿宋" w:hAnsi="仿宋" w:cs="宋体" w:hint="eastAsia"/>
          <w:color w:val="4B4B4B"/>
          <w:kern w:val="0"/>
          <w:sz w:val="28"/>
          <w:szCs w:val="28"/>
        </w:rPr>
        <w:lastRenderedPageBreak/>
        <w:t>事后向家长道歉并达成谅解。付某的行为违反了《新时代中小学教师职业行为十项准则》第五项规定。根据《事业单位工作人员处分暂行规定》《中小学教师违反职业道德行为处理办法（2018年修订）》等相关规定，给予付某记过处分，取消当年评优评先资格。对其所在学校校长和工会主席进行约谈，给予其所在学校副校长诫勉谈话处理。</w:t>
      </w:r>
    </w:p>
    <w:p w14:paraId="772AE76A"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三、中山大学教师杨某某性侵女学生未遂问题。2021年7月，杨某某酒后对女学生图谋不轨，因涉嫌强奸罪被刑事拘留，后判处有期徒刑一年六个月。杨某某的行为违反了《新时代高校教师职业行为十项准则》第六项规定。根据《事业单位工作人员处分暂行规定》《教育部关于高校教师师德失范行为处理的指导意见》等相关规定，给予杨某某开除处分，丧失其教师资格，列入教师资格限制库，终身不得重新申请认定教师资格。其所在部门党政负责人向学校作出书面检讨。</w:t>
      </w:r>
    </w:p>
    <w:p w14:paraId="43FCCA7D"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四、宁夏回族自治区银川市北塔中学教师张某惩戒不当问题。2021年12月，张某因学生作业完成不理想、学习成绩下滑，对该班部分学生进行不当惩戒。张某的行为违反了《新时代中小学教师职业行为十项准则》第五项规定。根据《中小学教师违反职业道德行为处理办法（2018年修订）》等相关规定，扣除张某当月班主任绩效、其他绩效及季度绩效奖，三年内不得评优评先，在全体教工</w:t>
      </w:r>
      <w:r w:rsidRPr="00C65992">
        <w:rPr>
          <w:rFonts w:ascii="仿宋" w:eastAsia="仿宋" w:hAnsi="仿宋" w:cs="宋体" w:hint="eastAsia"/>
          <w:color w:val="4B4B4B"/>
          <w:kern w:val="0"/>
          <w:sz w:val="28"/>
          <w:szCs w:val="28"/>
        </w:rPr>
        <w:lastRenderedPageBreak/>
        <w:t>大会上作公开检查并向全班学生和家长公开道歉。对其所在学校主要负责人进行警示谈话。</w:t>
      </w:r>
    </w:p>
    <w:p w14:paraId="53F0F659"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五、辽宁大学教师何某性骚扰女学生问题。2022年7月，何某通过微信多次对学生进行性骚扰被实名举报，经查属实。何某的行为违反了《新时代高校教师职业行为十项准则》第六项规定。根据《事业单位工作人员处分暂行规定》《教育部关于高校教师师德失范行为处理的指导意见》等相关规定，给予何某免职处理，调离工作岗位，移交学校纪委立案处理，撤销其教师资格，列入教师资格限制库，撤销其在辽宁大学期间所获各类荣誉、称号。给予其所在学院党总支书记、院长、副书记诫勉谈话，责令院党总支向校党委作书面检讨。</w:t>
      </w:r>
    </w:p>
    <w:p w14:paraId="5E27A579"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 xml:space="preserve">　　六、江苏省盐城市向阳路小学教师朱某某收受学生家长钱物问题。2022年9月，朱某某收受学生家长钱物的清单被网曝，经查属实。朱某某的行为违反了《新时代中小学教师职业行为十项准则》第九项规定。根据《事业单位工作人员处分暂行规定》《中小学教师违反职业道德行为处理办法（2018年修订）》等相关规定，给予朱某某撤销教师资格、调离原工作单位的处分。免去其所在学校校长、政教处主任相应职务，进行政务立案。</w:t>
      </w:r>
    </w:p>
    <w:p w14:paraId="3203F770" w14:textId="77777777" w:rsidR="00C65992" w:rsidRPr="00C65992" w:rsidRDefault="00C65992" w:rsidP="00C65992">
      <w:pPr>
        <w:widowControl/>
        <w:shd w:val="clear" w:color="auto" w:fill="FFFFFF"/>
        <w:spacing w:after="240" w:line="480" w:lineRule="atLeast"/>
        <w:ind w:firstLine="645"/>
        <w:jc w:val="left"/>
        <w:rPr>
          <w:rFonts w:ascii="微软雅黑" w:eastAsia="微软雅黑" w:hAnsi="微软雅黑" w:cs="宋体"/>
          <w:color w:val="4B4B4B"/>
          <w:kern w:val="0"/>
          <w:sz w:val="24"/>
          <w:szCs w:val="24"/>
        </w:rPr>
      </w:pPr>
      <w:r w:rsidRPr="00C65992">
        <w:rPr>
          <w:rFonts w:ascii="仿宋" w:eastAsia="仿宋" w:hAnsi="仿宋" w:cs="宋体" w:hint="eastAsia"/>
          <w:color w:val="4B4B4B"/>
          <w:kern w:val="0"/>
          <w:sz w:val="28"/>
          <w:szCs w:val="28"/>
        </w:rPr>
        <w:t>七、浙江省义乌市文华小学教师顾某某猥亵学生问题。2022年11月，顾某某因在校外辅导期间对多名学生实施猥亵被判处有期徒刑五年四个月。顾某某的行为违反了《新时代中小学教师职业行为</w:t>
      </w:r>
      <w:r w:rsidRPr="00C65992">
        <w:rPr>
          <w:rFonts w:ascii="仿宋" w:eastAsia="仿宋" w:hAnsi="仿宋" w:cs="宋体" w:hint="eastAsia"/>
          <w:color w:val="4B4B4B"/>
          <w:kern w:val="0"/>
          <w:sz w:val="28"/>
          <w:szCs w:val="28"/>
        </w:rPr>
        <w:lastRenderedPageBreak/>
        <w:t>十项准则》第七项规定。根据《事业单位工作人员处分暂行规定》《中小学教师违反职业道德行为处理办法（2018年修订）》《关于落实从业禁止制度的意见》等相关规定，丧失顾某某教师资格，列入教师资格限制库，终身不得重新申请认定教师资格，禁止其从事密切接触未成年人工作。给予其所在学校校长解聘处理，学校2022年度考核结果不合格，并在教育系统内通报批评。</w:t>
      </w:r>
    </w:p>
    <w:p w14:paraId="5D384D6A" w14:textId="77777777" w:rsidR="00C65992" w:rsidRPr="00C65992" w:rsidRDefault="00C65992" w:rsidP="00C65992">
      <w:pPr>
        <w:widowControl/>
        <w:shd w:val="clear" w:color="auto" w:fill="FFFFFF"/>
        <w:spacing w:after="240" w:line="480" w:lineRule="atLeast"/>
        <w:jc w:val="left"/>
        <w:rPr>
          <w:rFonts w:ascii="微软雅黑" w:eastAsia="微软雅黑" w:hAnsi="微软雅黑" w:cs="宋体"/>
          <w:color w:val="4B4B4B"/>
          <w:kern w:val="0"/>
          <w:sz w:val="24"/>
          <w:szCs w:val="24"/>
        </w:rPr>
      </w:pPr>
      <w:r w:rsidRPr="00C65992">
        <w:rPr>
          <w:rFonts w:ascii="Calibri" w:eastAsia="仿宋" w:hAnsi="Calibri" w:cs="Calibri"/>
          <w:color w:val="4B4B4B"/>
          <w:kern w:val="0"/>
          <w:sz w:val="28"/>
          <w:szCs w:val="28"/>
        </w:rPr>
        <w:t> </w:t>
      </w:r>
    </w:p>
    <w:p w14:paraId="0026F106" w14:textId="77777777" w:rsidR="000D014F" w:rsidRDefault="000D014F"/>
    <w:sectPr w:rsidR="000D0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7A"/>
    <w:rsid w:val="000D014F"/>
    <w:rsid w:val="007824E2"/>
    <w:rsid w:val="008A29CC"/>
    <w:rsid w:val="00C65992"/>
    <w:rsid w:val="00DD37F8"/>
    <w:rsid w:val="00F8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CDE1"/>
  <w15:chartTrackingRefBased/>
  <w15:docId w15:val="{896C3CBF-A393-4B3C-B4D8-6B54B137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394870">
      <w:bodyDiv w:val="1"/>
      <w:marLeft w:val="0"/>
      <w:marRight w:val="0"/>
      <w:marTop w:val="0"/>
      <w:marBottom w:val="0"/>
      <w:divBdr>
        <w:top w:val="none" w:sz="0" w:space="0" w:color="auto"/>
        <w:left w:val="none" w:sz="0" w:space="0" w:color="auto"/>
        <w:bottom w:val="none" w:sz="0" w:space="0" w:color="auto"/>
        <w:right w:val="none" w:sz="0" w:space="0" w:color="auto"/>
      </w:divBdr>
      <w:divsChild>
        <w:div w:id="524828369">
          <w:marLeft w:val="300"/>
          <w:marRight w:val="300"/>
          <w:marTop w:val="0"/>
          <w:marBottom w:val="0"/>
          <w:divBdr>
            <w:top w:val="none" w:sz="0" w:space="0" w:color="auto"/>
            <w:left w:val="none" w:sz="0" w:space="0" w:color="auto"/>
            <w:bottom w:val="dashed" w:sz="6" w:space="23" w:color="D1D1D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晓华</dc:creator>
  <cp:keywords/>
  <dc:description/>
  <cp:lastModifiedBy>王 晓华</cp:lastModifiedBy>
  <cp:revision>5</cp:revision>
  <dcterms:created xsi:type="dcterms:W3CDTF">2023-03-01T07:07:00Z</dcterms:created>
  <dcterms:modified xsi:type="dcterms:W3CDTF">2023-03-01T07:24:00Z</dcterms:modified>
</cp:coreProperties>
</file>